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26F9B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64106E1D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55D4273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45CB0F8B" w14:textId="45D2ADAD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Łęcznej</w:t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br/>
        <w:t>Urząd Miejski w Łęcznej</w:t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br/>
        <w:t>Plac Kościuszki 5</w:t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br/>
        <w:t>21-010 Łęczna</w:t>
      </w:r>
    </w:p>
    <w:p w14:paraId="1A201234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B670C0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1B45A97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A83C95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0CCF2F6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03592E8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0F5A8A72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F7E00F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3FF8F859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4D5C53A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A015DDE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17AFCB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63CF37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B55A61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D1126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BCAC2C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B260640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6CCA9F2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448E6E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BCEDAE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9B07F1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309B2E4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194758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8CAB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Grzegorz Kuczyński</cp:lastModifiedBy>
  <cp:revision>2</cp:revision>
  <dcterms:created xsi:type="dcterms:W3CDTF">2021-01-29T07:19:00Z</dcterms:created>
  <dcterms:modified xsi:type="dcterms:W3CDTF">2021-01-29T07:19:00Z</dcterms:modified>
</cp:coreProperties>
</file>